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安徽信息工程学院非学费收入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20__年度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非竞争性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材料</w:t>
      </w:r>
      <w:bookmarkStart w:id="2" w:name="_GoBack"/>
      <w:bookmarkEnd w:id="2"/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39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57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PO_TopProjectNam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39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7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PO_PrincipalName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39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576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sectPr>
          <w:pgSz w:w="11906" w:h="16838"/>
          <w:pgMar w:top="1871" w:right="1474" w:bottom="1587" w:left="147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202____年度非学费收入项目奖励审批表</w:t>
      </w:r>
    </w:p>
    <w:p>
      <w:pP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申报单位:                                                                                             单位：万元</w:t>
      </w:r>
    </w:p>
    <w:tbl>
      <w:tblPr>
        <w:tblStyle w:val="3"/>
        <w:tblW w:w="14196" w:type="dxa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81"/>
        <w:gridCol w:w="1649"/>
        <w:gridCol w:w="3969"/>
        <w:gridCol w:w="6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填写说明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项目参与人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项目经费来源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项目经费依据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依据具体文件或审批文件：附件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项目申请概述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项目完成情况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具体验收报告或结项报告：附件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项目到款经费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项目成本概算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直接成本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相关职能部门给出核定的成本金额：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间接成本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项目核定结余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（=8行-9行-10行）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项目奖励金额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（=11行*  %）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项目分配方案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奖金分配原则和方案，将最终参与奖金分配的人员及其拟分配的金额作为：附件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</w:tbl>
    <w:p>
      <w:pPr>
        <w:spacing w:line="360" w:lineRule="exact"/>
        <w:rPr>
          <w:rFonts w:ascii="楷体" w:hAnsi="楷体" w:eastAsia="楷体" w:cs="宋体"/>
          <w:color w:val="000000"/>
          <w:kern w:val="0"/>
          <w:sz w:val="22"/>
          <w:szCs w:val="21"/>
          <w:lang w:bidi="ar"/>
        </w:rPr>
      </w:pPr>
      <w:r>
        <w:rPr>
          <w:rFonts w:ascii="楷体" w:hAnsi="楷体" w:eastAsia="楷体"/>
          <w:sz w:val="22"/>
          <w:szCs w:val="21"/>
        </w:rPr>
        <w:t>注：</w:t>
      </w:r>
      <w:r>
        <w:rPr>
          <w:rFonts w:hint="eastAsia" w:ascii="楷体" w:hAnsi="楷体" w:eastAsia="楷体"/>
          <w:sz w:val="22"/>
          <w:szCs w:val="21"/>
        </w:rPr>
        <w:t>1</w:t>
      </w:r>
      <w:r>
        <w:rPr>
          <w:rFonts w:hint="eastAsia" w:ascii="楷体" w:hAnsi="楷体" w:eastAsia="楷体"/>
          <w:sz w:val="22"/>
          <w:szCs w:val="21"/>
          <w:lang w:val="en-US" w:eastAsia="zh-CN"/>
        </w:rPr>
        <w:t>.</w:t>
      </w:r>
      <w:r>
        <w:rPr>
          <w:rFonts w:hint="eastAsia" w:ascii="楷体" w:hAnsi="楷体" w:eastAsia="楷体" w:cs="宋体"/>
          <w:color w:val="000000"/>
          <w:kern w:val="0"/>
          <w:sz w:val="22"/>
          <w:szCs w:val="21"/>
          <w:lang w:bidi="ar"/>
        </w:rPr>
        <w:t>直接成本：包括完成此项工作的实际人工、物资、相关费用等支出；</w:t>
      </w:r>
    </w:p>
    <w:p>
      <w:pPr>
        <w:spacing w:line="360" w:lineRule="exact"/>
        <w:ind w:firstLine="450"/>
        <w:rPr>
          <w:rFonts w:hint="eastAsia" w:ascii="楷体" w:hAnsi="楷体" w:eastAsia="楷体" w:cs="宋体"/>
          <w:color w:val="000000"/>
          <w:kern w:val="0"/>
          <w:sz w:val="22"/>
          <w:szCs w:val="21"/>
          <w:lang w:eastAsia="zh-CN" w:bidi="ar"/>
        </w:rPr>
      </w:pPr>
      <w:r>
        <w:rPr>
          <w:rFonts w:ascii="楷体" w:hAnsi="楷体" w:eastAsia="楷体"/>
          <w:sz w:val="22"/>
          <w:szCs w:val="21"/>
        </w:rPr>
        <w:t>2</w:t>
      </w:r>
      <w:r>
        <w:rPr>
          <w:rFonts w:hint="eastAsia" w:ascii="楷体" w:hAnsi="楷体" w:eastAsia="楷体"/>
          <w:sz w:val="22"/>
          <w:szCs w:val="21"/>
          <w:lang w:val="en-US" w:eastAsia="zh-CN"/>
        </w:rPr>
        <w:t>.</w:t>
      </w:r>
      <w:r>
        <w:rPr>
          <w:rFonts w:hint="eastAsia" w:ascii="楷体" w:hAnsi="楷体" w:eastAsia="楷体" w:cs="宋体"/>
          <w:color w:val="000000"/>
          <w:kern w:val="0"/>
          <w:sz w:val="22"/>
          <w:szCs w:val="21"/>
          <w:lang w:bidi="ar"/>
        </w:rPr>
        <w:t>间接成本：包括参与人员计算本职工作量的部分、分摊成本、税金及附加等</w:t>
      </w:r>
      <w:r>
        <w:rPr>
          <w:rFonts w:hint="eastAsia" w:ascii="楷体" w:hAnsi="楷体" w:eastAsia="楷体" w:cs="宋体"/>
          <w:color w:val="000000"/>
          <w:kern w:val="0"/>
          <w:sz w:val="22"/>
          <w:szCs w:val="21"/>
          <w:lang w:eastAsia="zh-CN" w:bidi="ar"/>
        </w:rPr>
        <w:t>。</w:t>
      </w:r>
    </w:p>
    <w:p>
      <w:pPr>
        <w:spacing w:line="360" w:lineRule="exact"/>
        <w:ind w:firstLine="450"/>
        <w:rPr>
          <w:rFonts w:hint="eastAsia" w:ascii="楷体" w:hAnsi="楷体" w:eastAsia="楷体"/>
          <w:sz w:val="22"/>
          <w:szCs w:val="21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项目负责人（签字）：                                  核定部门负责人（签字）：</w:t>
      </w:r>
    </w:p>
    <w:p>
      <w:pPr>
        <w:spacing w:line="480" w:lineRule="auto"/>
        <w:rPr>
          <w:rFonts w:ascii="仿宋_GB2312" w:hAnsi="仿宋_GB2312" w:eastAsia="仿宋_GB2312" w:cs="仿宋_GB2312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财务 复核（签字）：                                   分管联系校长（签字）：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校长 审批（签字）：                                   董   事  长 （签字）：</w:t>
      </w:r>
    </w:p>
    <w:sectPr>
      <w:pgSz w:w="16838" w:h="11906" w:orient="landscape"/>
      <w:pgMar w:top="1474" w:right="187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MWVjZGZjNjNhOGFhZTBlNzA4YzViOWU2ZTFiNWQifQ=="/>
  </w:docVars>
  <w:rsids>
    <w:rsidRoot w:val="00D16240"/>
    <w:rsid w:val="000D11A3"/>
    <w:rsid w:val="002D65D9"/>
    <w:rsid w:val="003C0B29"/>
    <w:rsid w:val="005559AF"/>
    <w:rsid w:val="007869C0"/>
    <w:rsid w:val="007973BD"/>
    <w:rsid w:val="00A14293"/>
    <w:rsid w:val="00D16240"/>
    <w:rsid w:val="00DA784D"/>
    <w:rsid w:val="08481104"/>
    <w:rsid w:val="0C3B393B"/>
    <w:rsid w:val="0D903407"/>
    <w:rsid w:val="0EB47EF6"/>
    <w:rsid w:val="2DB0240F"/>
    <w:rsid w:val="30B10385"/>
    <w:rsid w:val="318D58A0"/>
    <w:rsid w:val="33D8672E"/>
    <w:rsid w:val="3D876BB4"/>
    <w:rsid w:val="3FF2317E"/>
    <w:rsid w:val="41566655"/>
    <w:rsid w:val="440D7357"/>
    <w:rsid w:val="513C68E0"/>
    <w:rsid w:val="59464DA9"/>
    <w:rsid w:val="652C74F9"/>
    <w:rsid w:val="68960ECB"/>
    <w:rsid w:val="6A2F156B"/>
    <w:rsid w:val="6A485282"/>
    <w:rsid w:val="709F37EE"/>
    <w:rsid w:val="76B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6129-7FC9-4133-A738-116AC7F44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3</TotalTime>
  <ScaleCrop>false</ScaleCrop>
  <LinksUpToDate>false</LinksUpToDate>
  <CharactersWithSpaces>713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2022-12-15T06:29:00Z</dcterms:created>
  <dc:creator>www</dc:creator>
  <cp:lastModifiedBy>林学翔</cp:lastModifiedBy>
  <dcterms:modified xsi:type="dcterms:W3CDTF">2023-11-29T06:53:21Z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5D9A92DFB0BF4F5E86326E06448282CD</vt:lpwstr>
  </property>
</Properties>
</file>